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Gymnázium a ZŠ Sándora Máraiho s vyučovacím jazykom maďarským,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Učebné osnovy vyučovacieho predmetu Pracovné vyučovanie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Názov predmetu: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Pracovné vyučovanie</w:t>
      </w:r>
    </w:p>
    <w:p w:rsidR="00000000" w:rsidDel="00000000" w:rsidP="00000000" w:rsidRDefault="00000000" w:rsidRPr="00000000" w14:paraId="00000009">
      <w:pPr>
        <w:pBdr>
          <w:top w:space="0" w:sz="0" w:val="nil"/>
          <w:left w:color="000000" w:space="4" w:sz="4" w:val="single"/>
          <w:bottom w:space="0" w:sz="0" w:val="nil"/>
          <w:right w:color="000000" w:space="4" w:sz="4" w:val="single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Časový rozsah výučby: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top w:space="0" w:sz="0" w:val="nil"/>
          <w:left w:color="000000" w:space="4" w:sz="4" w:val="single"/>
          <w:bottom w:space="0" w:sz="0" w:val="nil"/>
          <w:right w:color="000000" w:space="4" w:sz="4" w:val="single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III. ročník: 1 hodina/týždeň (ročne 33 hodín)</w:t>
      </w:r>
    </w:p>
    <w:p w:rsidR="00000000" w:rsidDel="00000000" w:rsidP="00000000" w:rsidRDefault="00000000" w:rsidRPr="00000000" w14:paraId="0000000B">
      <w:pPr>
        <w:pBdr>
          <w:top w:space="0" w:sz="0" w:val="nil"/>
          <w:left w:color="000000" w:space="4" w:sz="4" w:val="single"/>
          <w:bottom w:space="0" w:sz="0" w:val="nil"/>
          <w:right w:color="000000" w:space="4" w:sz="4" w:val="single"/>
          <w:between w:space="0" w:sz="0" w:val="nil"/>
        </w:pBdr>
        <w:tabs>
          <w:tab w:val="left" w:pos="280"/>
        </w:tabs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IV.ročník: 1 hodina/týždeň (ročne 33 hodín)</w:t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Názov Štátneho vzdelávacieho programu: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  <w:br w:type="textWrapping"/>
        <w:t xml:space="preserve">Štátny vzdelávací program – ISCED 1 zo dňa 30.6.2008, I.upravená verzia máj 2009</w:t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Názov Školského vzdelávacieho programu:                                                                    ŠkVP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Gymnázium a základná škola Sándora Máraiho s vyučovacím jazykom maďarským, Kuzmányho 6, 041 74 Košice</w:t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Stupeň vzdelania: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primárny</w:t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Vyučovací jazyk: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maďarský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Charakteristika vyučovacieho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Vzdelávacia oblasť Človek a svet práce zahrňuje široké spektrum pracovných činností a technológií, vedie žiakov k získaniu základných užívateľských zručností v rôznych oblastiach ľudskej činnosti a prispieva k vytváraniu životnej a profesijnej orientácie žiakov.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Koncepcia vzdelávacej oblasti Človek a svet práce vychádza z konkrétnych životných situácií, v ktorých žiaci prichádzajú do priameho kontaktu s ľudskou činnosťou a technikou v jej rozmanitých podobách a širších súvislostiach.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Hlavným zámerom predmetu Pracovné vyučovanie 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Vzdelávacia oblasť Človek a svet práce sa zameriava na praktické pracovné návyky a doplňuje celé základné vzdelávanie o dôležitou zložku nevyhnutnú pre uplatnenie človeka v ďalšom živote a v spoločnosti. Tým sa odlišuje od ostatných vzdelávacích oblastí a je ich určitou protiváhou. Je založená na tvorivej spolupráci žiakov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Tematické celky predmetu Pracovné vyučovanie (hlavné okruhy vzdelávania):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  <w:u w:val="single"/>
        </w:rPr>
      </w:pPr>
      <w:r w:rsidDel="00000000" w:rsidR="00000000" w:rsidRPr="00000000">
        <w:rPr>
          <w:b w:val="1"/>
          <w:color w:val="000000"/>
          <w:sz w:val="22"/>
          <w:szCs w:val="22"/>
          <w:u w:val="single"/>
          <w:rtl w:val="0"/>
        </w:rPr>
        <w:t xml:space="preserve">III.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I. Tvorivé využitie technických materiálov – 8 hod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II. Základy konštruovania -7 hod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III. Človek a práca - 4 hod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IV. Stravovanie a príprava pokrmov – 8 hod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V. Ľudové tradície a remeslá – 6 hod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  <w:u w:val="single"/>
        </w:rPr>
      </w:pPr>
      <w:r w:rsidDel="00000000" w:rsidR="00000000" w:rsidRPr="00000000">
        <w:rPr>
          <w:b w:val="1"/>
          <w:color w:val="000000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  <w:u w:val="single"/>
        </w:rPr>
      </w:pPr>
      <w:r w:rsidDel="00000000" w:rsidR="00000000" w:rsidRPr="00000000">
        <w:rPr>
          <w:b w:val="1"/>
          <w:color w:val="000000"/>
          <w:sz w:val="22"/>
          <w:szCs w:val="22"/>
          <w:u w:val="single"/>
          <w:rtl w:val="0"/>
        </w:rPr>
        <w:t xml:space="preserve"> IV.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I. Technické materiály – 6 hod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II. Základy konštruovania -11 hod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III. Človek a práca -5 hod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IV. Príprava pokrmov – 8 hod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V. Ľudové tradície a remeslá – 3 hod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Ciele vyučovacieho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 Pri </w:t>
      </w:r>
      <w:r w:rsidDel="00000000" w:rsidR="00000000" w:rsidRPr="00000000">
        <w:rPr>
          <w:sz w:val="22"/>
          <w:szCs w:val="22"/>
          <w:rtl w:val="0"/>
        </w:rPr>
        <w:t xml:space="preserve">vymedzovaní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cieľov primárneho vzdelávania pre vzdelávaciu oblasť Človek a technika vychádzame zo všeobecných požiadaviek vedecko-technickej gramotnosti i zo všeobecných cieľov primárneho vzdelávania. V tejto vzdelávacej oblasti môžeme uvažovať z hľadiska troch navzájom prepojených komponentov: 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1. výchova vzťahu k technike (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hodnoty, postoje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), 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2. výchova o technike (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vedomosti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), 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3. výchova prostredníctvom techniky (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skúsenosti, pracovné činnosti, zručnosti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).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Základný vzťahový rámec pre určenie cieľov elementárneho vzdelávania oblasti Človek a svet práce vychádza z uvedených komponentov: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 rovine hodnôt: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poňať úlohy techniky v spoločnosti, 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uvedomiť si, ako technika ovplyvňuje náš život v rôznych životných situáciách 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(doma, v škole, pri cestovaní, pri hre, športe atd.), 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rozvíjať mravné vedomie a konanie v súvislosti s využitím techniky, 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uplatňovať tvorivosť a vlastné nápady, 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vytvárať postoj k hodnotám vo vzťahu k práci človeka, 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zodpovednosť za kvalitu svojich i spoločných výsledkov práce, 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rozvíjať morálne a vôľové vlastností (vytrvalosť a sústavnosť pri plnení zadaných úloh, 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vynakladanie úsilia na dosiahnutie kvalitného výsledku)</w:t>
      </w:r>
      <w:r w:rsidDel="00000000" w:rsidR="00000000" w:rsidRPr="00000000">
        <w:rPr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 rovine vedomostí: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porozumieť základným technickým problémom v kľúčových oblastiach techniky 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(materiály a technológie, komunikačné systémy, doprava a konštruovanie) na veku 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primeranej úrovni, 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poznať základné životné potrieby rastlín v rámci pestovateľských prác, 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poznať základnú techniku v domácnosti a bezpečne manipulovať s ňou</w:t>
      </w:r>
      <w:r w:rsidDel="00000000" w:rsidR="00000000" w:rsidRPr="00000000">
        <w:rPr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 rovine pracovných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č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inností: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získavať pracovné skúsenosti a zručnosti v kľúčových oblastiach techniky, 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kriticky používať informačné a komunikačné technické prostriedky, 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získať zručnosť pri opracovaní technických materiálov, 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spôsobilosť v oblasti konštruovania počnúc plánovaním až po prezentáciu produktu, 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osvojiť si bezpečné využívanie techniky v domácnosti, 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pestovať a ošetrovať základné druhy rastlín, 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naučiť sa pracovať v tíme, 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poznať pravidlá bezpečnosti práce. 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Výchovné a vzdelávacie stratégie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Výchovné a vzdelávacie stratégie predmetu vychádzajú z potreby viesť žiakov k pozitívnemu vzťahu k práci a zodpovednosti za kvalitu svojich i spoločných výsledkov práce.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Úlohou predmetu je rozvíjať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kľúčové kompetencie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smerujú k: 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7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 pozitívnemu vzťahu k práci a k zodpovednosti za kvalitu svojich i spoločných výsledkov práce, 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7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 osvojení základných pracovných zručností a návykov z rôznych pracovných oblastiach, k organizácii a plánovaniu práce a k používaniu vhodných nástrojov, náradia a pomôcok pri práci i v bežnom živote, 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7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 vytrvalosti a sústavnosti pri plnení zadaných úloh, k uplatňovaniu tvorivosti .a vlastných nápadov pri pracovnej činnosti a k vynakladaniu úsilia na dosiahnutie kvalitného výsledku, 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7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 autentickému a objektívnemu poznávaniu okolitého sveta, k potrebnej sebadôvere, k novému postoju a hodnotám vo vzťahu k práci človeka, technike a ţivotnému prostrediu, 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7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 chápaniu práce a pracovnej činnosti ako príleţitosti k sebarealizácii, sebavzdelávania a k rozvíjaniu podnikateľského myslenia, 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7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 orientácii v rôznych oboroch ľudskej činnosti, formách fyzickej a duševnej práce 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7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 k schopnosti bezpečne sa správať v doprave a na komunikáciách, 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 k rešpektovaniu environmentálnych hodnôt a chápaniu recyklácie materiálov a produktov.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Prierezové témy: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Pri tvorbe tematicko – výchovno vzdelávacích plánov do obsahu predmetu sú implementované jednotlivé prierezové témy podľa odporúčania ISCED1:</w:t>
      </w:r>
    </w:p>
    <w:p w:rsidR="00000000" w:rsidDel="00000000" w:rsidP="00000000" w:rsidRDefault="00000000" w:rsidRPr="00000000" w14:paraId="0000006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Finančná gramotnosť</w:t>
      </w:r>
    </w:p>
    <w:p w:rsidR="00000000" w:rsidDel="00000000" w:rsidP="00000000" w:rsidRDefault="00000000" w:rsidRPr="00000000" w14:paraId="0000006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Osobnostný a sociálny rozvoj</w:t>
      </w:r>
    </w:p>
    <w:p w:rsidR="00000000" w:rsidDel="00000000" w:rsidP="00000000" w:rsidRDefault="00000000" w:rsidRPr="00000000" w14:paraId="0000007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Regionálna výchova a tradičná ľudová kultúra</w:t>
      </w:r>
    </w:p>
    <w:p w:rsidR="00000000" w:rsidDel="00000000" w:rsidP="00000000" w:rsidRDefault="00000000" w:rsidRPr="00000000" w14:paraId="00000071">
      <w:pPr>
        <w:ind w:hanging="2"/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hanging="2"/>
        <w:rPr>
          <w:sz w:val="22"/>
          <w:szCs w:val="22"/>
          <w:u w:val="single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Finančná gramotnosť: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hanging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hanging="2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Témy a kompetencie:</w:t>
      </w:r>
    </w:p>
    <w:p w:rsidR="00000000" w:rsidDel="00000000" w:rsidP="00000000" w:rsidRDefault="00000000" w:rsidRPr="00000000" w14:paraId="00000075">
      <w:pPr>
        <w:ind w:hanging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hanging="2"/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1.Človek vo sfére peňazí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2"/>
        </w:numPr>
        <w:ind w:left="720" w:hanging="2.00000000000002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pomenovať základné ľudské hodnoty. Pomenovať základné ľudské potreby</w:t>
      </w:r>
    </w:p>
    <w:p w:rsidR="00000000" w:rsidDel="00000000" w:rsidP="00000000" w:rsidRDefault="00000000" w:rsidRPr="00000000" w14:paraId="00000078">
      <w:pPr>
        <w:numPr>
          <w:ilvl w:val="0"/>
          <w:numId w:val="2"/>
        </w:numPr>
        <w:ind w:left="720" w:hanging="2.00000000000002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posúdiť spôsoby, akými rodičia zabezpečujú životné potreby celej rodiny. Vymenovať svoje vlastné skúsenosti s prácami v domácnosti</w:t>
      </w:r>
    </w:p>
    <w:p w:rsidR="00000000" w:rsidDel="00000000" w:rsidP="00000000" w:rsidRDefault="00000000" w:rsidRPr="00000000" w14:paraId="00000079">
      <w:pPr>
        <w:numPr>
          <w:ilvl w:val="0"/>
          <w:numId w:val="2"/>
        </w:numPr>
        <w:ind w:left="720" w:hanging="2.00000000000002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opísať príklady bohatstva a chudoby</w:t>
      </w:r>
    </w:p>
    <w:p w:rsidR="00000000" w:rsidDel="00000000" w:rsidP="00000000" w:rsidRDefault="00000000" w:rsidRPr="00000000" w14:paraId="0000007A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hanging="2"/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2.Opísať príklady bohatstva a chudoby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4"/>
        </w:numPr>
        <w:ind w:left="1080" w:hanging="2.00000000000002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uviesť príklady finančných rozhodnutí a ich možných dôsledkov</w:t>
      </w:r>
    </w:p>
    <w:p w:rsidR="00000000" w:rsidDel="00000000" w:rsidP="00000000" w:rsidRDefault="00000000" w:rsidRPr="00000000" w14:paraId="0000007D">
      <w:pPr>
        <w:numPr>
          <w:ilvl w:val="0"/>
          <w:numId w:val="4"/>
        </w:numPr>
        <w:ind w:left="1080" w:hanging="2.00000000000002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uviesť príklady, prečo sa oplatí jednotlivcovi byť dobre finančne informovaný</w:t>
      </w:r>
    </w:p>
    <w:p w:rsidR="00000000" w:rsidDel="00000000" w:rsidP="00000000" w:rsidRDefault="00000000" w:rsidRPr="00000000" w14:paraId="0000007E">
      <w:pPr>
        <w:numPr>
          <w:ilvl w:val="0"/>
          <w:numId w:val="4"/>
        </w:numPr>
        <w:ind w:left="1080" w:hanging="2.00000000000002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opísať, ktoré druhy osobných informácií by nemali byť odhalené tretím osobám</w:t>
      </w:r>
    </w:p>
    <w:p w:rsidR="00000000" w:rsidDel="00000000" w:rsidP="00000000" w:rsidRDefault="00000000" w:rsidRPr="00000000" w14:paraId="0000007F">
      <w:pPr>
        <w:numPr>
          <w:ilvl w:val="0"/>
          <w:numId w:val="4"/>
        </w:numPr>
        <w:ind w:left="1080" w:hanging="2.00000000000002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zoradiť osobné želania/potreby podľa ich dôležitosti</w:t>
      </w:r>
    </w:p>
    <w:p w:rsidR="00000000" w:rsidDel="00000000" w:rsidP="00000000" w:rsidRDefault="00000000" w:rsidRPr="00000000" w14:paraId="00000080">
      <w:pPr>
        <w:numPr>
          <w:ilvl w:val="0"/>
          <w:numId w:val="4"/>
        </w:numPr>
        <w:ind w:left="1080" w:hanging="2.00000000000002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uviesť príklady míňania peňazí u detí predchádzajúcich generácií</w:t>
      </w:r>
    </w:p>
    <w:p w:rsidR="00000000" w:rsidDel="00000000" w:rsidP="00000000" w:rsidRDefault="00000000" w:rsidRPr="00000000" w14:paraId="00000081">
      <w:pPr>
        <w:ind w:hanging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hanging="2"/>
        <w:rPr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3. Zabezpečenie peňazí pre uspokojovanie životných potrieb - príjem a práca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ind w:left="720" w:hanging="2.00000000000002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pomenovať osobné, rodinné a spoločenské potreby</w:t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ind w:left="720" w:hanging="2.0000000000000284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vysvetliť na jednoduchom príklade vzťah človeka a rodiny k peniazom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Stratégie vyučovania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4"/>
        <w:gridCol w:w="3404"/>
        <w:gridCol w:w="3018"/>
        <w:tblGridChange w:id="0">
          <w:tblGrid>
            <w:gridCol w:w="2864"/>
            <w:gridCol w:w="3404"/>
            <w:gridCol w:w="30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Tematický celok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Stratégie výučby – metódy                </w:t>
            </w:r>
          </w:p>
        </w:tc>
        <w:tc>
          <w:tcPr/>
          <w:p w:rsidR="00000000" w:rsidDel="00000000" w:rsidP="00000000" w:rsidRDefault="00000000" w:rsidRPr="00000000" w14:paraId="0000008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Stratégie výučby – formy  práce                          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I. Technické materiály </w:t>
            </w:r>
          </w:p>
        </w:tc>
        <w:tc>
          <w:tcPr/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Motivačný  rozhovor, motivačné rozprávanie, rozhovor, vysvetľovanie, manipulácia s predmetmi, diskusia, opakovanie a upevňovanie učiva</w:t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Skupinová práca, samostatná práca, individuálna práca, práca vo dvojiciach,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II. Základy konštruovania </w:t>
            </w:r>
          </w:p>
        </w:tc>
        <w:tc>
          <w:tcPr/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Motivačný  rozhovor, motivačné rozprávanie, rozhovor, rozprávanie, vysvetľovanie, manipulácia s predmetmi, diskusia, opakovanie a upevňovanie učiva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Skupinová práca, samostatná práca, individuálna práca, práca vo dvojiciach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III. Človek a práca</w:t>
            </w:r>
          </w:p>
        </w:tc>
        <w:tc>
          <w:tcPr/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Motivačný  rozhovor, motivačné rozprávanie, rozhovor, rozprávanie, vysvetľovanie, manipulácia s predmetmi, pokus, diskusia, pozorovanie opakovanie a upevňovanie učiva 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Skupinová práca, samostatná práca, práca vo dvojiciach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IV. Príprava pokrmov</w:t>
            </w:r>
          </w:p>
        </w:tc>
        <w:tc>
          <w:tcPr/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Motivačný  rozhovor, motivačné rozprávanie, rozhovor, rozprávanie, vysvetľovanie, manipulácia s predmetmi, didaktické hry, diskusia, opakovanie a upevňovanie učiva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Skupinová práca, samostatná práca, individuálna práca,  práca vo dvojiciach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V. Ľudové tradície a remeslá</w:t>
            </w:r>
          </w:p>
        </w:tc>
        <w:tc>
          <w:tcPr/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Motivačný  rozhovor, motivačné rozprávanie, rozhovor, rozprávanie, vysvetľovanie, manipulácia s predmetmi, didaktické hry, diskusia, opakovanie a upevňovanie učiva</w:t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Skupinová práca, samostatná práca, individuálna práca,  práca vo dvojiciach</w:t>
            </w:r>
          </w:p>
        </w:tc>
      </w:tr>
    </w:tbl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Učebné zdroje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50"/>
        </w:tabs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ab/>
      </w:r>
    </w:p>
    <w:tbl>
      <w:tblPr>
        <w:tblStyle w:val="Table2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8"/>
        <w:gridCol w:w="1729"/>
        <w:gridCol w:w="1648"/>
        <w:gridCol w:w="1814"/>
        <w:gridCol w:w="2039"/>
        <w:tblGridChange w:id="0">
          <w:tblGrid>
            <w:gridCol w:w="2058"/>
            <w:gridCol w:w="1729"/>
            <w:gridCol w:w="1648"/>
            <w:gridCol w:w="1814"/>
            <w:gridCol w:w="20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Tematický celok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Materiálové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I. Tvorivé využitie technických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Pracovné vyučovanie pre 3. ročník základných škôl</w:t>
            </w:r>
          </w:p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Pracovné vyučovanie pre 4 . ročník základných škôl</w:t>
            </w:r>
          </w:p>
        </w:tc>
        <w:tc>
          <w:tcPr/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PC, dataprojektor </w:t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obrázkový materiál, prezentácie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II. Základy konštruovania -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PC, dataprojektor</w:t>
            </w:r>
          </w:p>
        </w:tc>
        <w:tc>
          <w:tcPr/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obrázkový materiál, prezentácie</w:t>
            </w:r>
          </w:p>
        </w:tc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III. Starostlivosť o životné prostredie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PC, dataprojektor</w:t>
            </w:r>
          </w:p>
        </w:tc>
        <w:tc>
          <w:tcPr/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obrázkový materiál, prezentácie</w:t>
            </w:r>
          </w:p>
        </w:tc>
        <w:tc>
          <w:tcPr/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IV. Stravovanie a príprava jedál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PC, dataprojektor</w:t>
            </w:r>
          </w:p>
        </w:tc>
        <w:tc>
          <w:tcPr/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obrázkový materiál, prezentácie</w:t>
            </w:r>
          </w:p>
        </w:tc>
        <w:tc>
          <w:tcPr/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V. Ľudové tradície a remeslá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PC, dataprojektor</w:t>
            </w:r>
          </w:p>
        </w:tc>
        <w:tc>
          <w:tcPr/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obrázkový materiál, prezentácie</w:t>
            </w:r>
          </w:p>
        </w:tc>
        <w:tc>
          <w:tcPr/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Hodnotenie a klasifikácia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Žiaci sú hodnotení a klasifikovaní v súlade s Metodickým pokynom č. 22/2011 na hodnotenie žiakov základnej školy , ktoré schválilo MŠ  SR pod č.:2011-3121/12824:4-921 s platnosťou od 1.5.2011. Žiak je z predmetu skúšaný ústne, písomne najmenej dvakrát v polročnom hodnotiacom období. Hodnotenie v predmete Pracovné vyučovanie sa vykonáva klasifikáciou - ústne skúšanie, projekty, vlastné práce, výstava na školských akciách min. raz ročne</w:t>
      </w:r>
    </w:p>
    <w:p w:rsidR="00000000" w:rsidDel="00000000" w:rsidP="00000000" w:rsidRDefault="00000000" w:rsidRPr="00000000" w14:paraId="000000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360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Pri hodnotení, priebežnej i súhrnnej klasifikácii v predmete učiteľ uplatňuje voči žiakovi primeranú náročnosť a pedagogický takt, jeho výkony hodnotí komplexne s prihliadnutím na vynaložené úsilie žiaka.</w:t>
      </w:r>
    </w:p>
    <w:p w:rsidR="00000000" w:rsidDel="00000000" w:rsidP="00000000" w:rsidRDefault="00000000" w:rsidRPr="00000000" w14:paraId="000000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Pri hodnotení priebehu vytvárania postojov učiteľ u žiaka primerane veku hodnotí:</w:t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záujem o pracovné činnosti rámci edukačných úloh,</w:t>
      </w:r>
    </w:p>
    <w:p w:rsidR="00000000" w:rsidDel="00000000" w:rsidP="00000000" w:rsidRDefault="00000000" w:rsidRPr="00000000" w14:paraId="000000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schopnosť spolupracovať pri kolektívnych úlohách,</w:t>
      </w:r>
    </w:p>
    <w:p w:rsidR="00000000" w:rsidDel="00000000" w:rsidP="00000000" w:rsidRDefault="00000000" w:rsidRPr="00000000" w14:paraId="000000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- schopnosť posúdiť svoj výkon a výkon spolužiakov.</w:t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Obsah vzdelávania (učivo)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ff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Príloha č.1: Obsah vzdelávania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Príloha č.2: Časovo – tematický plán </w:t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899" w:top="1078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</w:style>
  <w:style w:type="paragraph" w:styleId="Cmsor1">
    <w:name w:val="heading 1"/>
    <w:basedOn w:val="Norml"/>
    <w:next w:val="Norm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Cmsor5">
    <w:name w:val="heading 5"/>
    <w:basedOn w:val="Norml"/>
    <w:next w:val="Norm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Cmsor6">
    <w:name w:val="heading 6"/>
    <w:basedOn w:val="Norml"/>
    <w:next w:val="Norml"/>
    <w:pPr>
      <w:keepNext w:val="1"/>
      <w:keepLines w:val="1"/>
      <w:spacing w:after="40" w:before="200"/>
      <w:outlineLvl w:val="5"/>
    </w:pPr>
    <w:rPr>
      <w:b w:val="1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lny" w:customStyle="1">
    <w:name w:val="Normálny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sz w:val="24"/>
      <w:szCs w:val="24"/>
      <w:lang w:eastAsia="sk-SK"/>
    </w:rPr>
  </w:style>
  <w:style w:type="paragraph" w:styleId="Nadpis2" w:customStyle="1">
    <w:name w:val="Nadpis 2"/>
    <w:basedOn w:val="Normlny"/>
    <w:next w:val="Normlny"/>
    <w:pPr>
      <w:keepNext w:val="1"/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character" w:styleId="Predvolenpsmoodseku" w:customStyle="1">
    <w:name w:val="Predvolené písmo odseku"/>
    <w:rPr>
      <w:w w:val="100"/>
      <w:position w:val="-1"/>
      <w:effect w:val="none"/>
      <w:vertAlign w:val="baseline"/>
      <w:cs w:val="0"/>
      <w:em w:val="none"/>
    </w:rPr>
  </w:style>
  <w:style w:type="table" w:styleId="Normlnatabuka" w:customStyle="1">
    <w:name w:val="Normálna tabuľka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customStyle="1">
    <w:name w:val="Bez zoznamu"/>
  </w:style>
  <w:style w:type="paragraph" w:styleId="odsek" w:customStyle="1">
    <w:name w:val="odsek"/>
    <w:basedOn w:val="Normlny"/>
    <w:pPr>
      <w:numPr>
        <w:ilvl w:val="1"/>
        <w:numId w:val="1"/>
      </w:numPr>
      <w:spacing w:after="120"/>
      <w:ind w:left="-1" w:hanging="1"/>
      <w:jc w:val="both"/>
    </w:pPr>
    <w:rPr>
      <w:color w:val="000000"/>
    </w:rPr>
  </w:style>
  <w:style w:type="paragraph" w:styleId="lnok" w:customStyle="1">
    <w:name w:val="článok"/>
    <w:basedOn w:val="Normlny"/>
    <w:next w:val="odsek"/>
    <w:pPr>
      <w:numPr>
        <w:numId w:val="1"/>
      </w:numPr>
      <w:spacing w:after="240" w:before="120"/>
      <w:ind w:left="-1" w:hanging="1"/>
      <w:jc w:val="center"/>
    </w:pPr>
    <w:rPr>
      <w:b w:val="1"/>
      <w:bCs w:val="1"/>
      <w:color w:val="000000"/>
      <w:sz w:val="26"/>
      <w:szCs w:val="26"/>
    </w:rPr>
  </w:style>
  <w:style w:type="paragraph" w:styleId="Pta" w:customStyle="1">
    <w:name w:val="Päta"/>
    <w:basedOn w:val="Normlny"/>
    <w:pPr>
      <w:tabs>
        <w:tab w:val="center" w:pos="4536"/>
        <w:tab w:val="right" w:pos="9072"/>
      </w:tabs>
    </w:pPr>
  </w:style>
  <w:style w:type="character" w:styleId="slostrany" w:customStyle="1">
    <w:name w:val="Číslo strany"/>
    <w:basedOn w:val="Predvolenpsmoodseku"/>
    <w:rPr>
      <w:w w:val="100"/>
      <w:position w:val="-1"/>
      <w:effect w:val="none"/>
      <w:vertAlign w:val="baseline"/>
      <w:cs w:val="0"/>
      <w:em w:val="none"/>
    </w:rPr>
  </w:style>
  <w:style w:type="character" w:styleId="Hypertextovprepojenie" w:customStyle="1">
    <w:name w:val="Hypertextové prepojeni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ruktradokumentu" w:customStyle="1">
    <w:name w:val="Štruktúra dokumentu"/>
    <w:basedOn w:val="Normlny"/>
    <w:pPr>
      <w:shd w:color="auto" w:fill="000080" w:val="clear"/>
    </w:pPr>
    <w:rPr>
      <w:rFonts w:ascii="Tahoma" w:cs="Tahoma" w:hAnsi="Tahoma"/>
      <w:sz w:val="20"/>
      <w:szCs w:val="20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color w:val="000000"/>
      <w:position w:val="-1"/>
      <w:sz w:val="24"/>
      <w:szCs w:val="24"/>
      <w:lang w:val="hu-HU"/>
    </w:rPr>
  </w:style>
  <w:style w:type="paragraph" w:styleId="Alcm">
    <w:name w:val="Subtitle"/>
    <w:basedOn w:val="Norml"/>
    <w:next w:val="Norm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Le07pOdfnXTYtXnPsG/v4o5pPQ==">AMUW2mX0Wd8HBBQoJs+6nlVlJ3/DgdUkk5jocJ1CrPnp/GLu1Gn7/KGAvV+pgqlO23ZJwOXWrmfcioC/psLNNrRXKZ/fU1kH2XF7PmwLpAfV0vHFcGz1S3Q6ZsTFBZFWYS8iZi+OTrj+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2014-09-10T08:11:00Z</dcterms:created>
  <dc:creator>profesor</dc:creator>
</cp:coreProperties>
</file>