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ZŠ Sándora Máraiho s vyučovacím jazykom maďarským,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osnovy vyučovacieho predmetu Telesná a športová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predmetu: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Časový rozsah výučby: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ročník: 2 hodina/týždeň (ročne 66 hodín)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 ročník: 2 hodina/týždeň (ročne 66 hodín)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 ročník: 2 hodina/týždeň (ročne 66 hodín)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ročník: 2 hodina/týždeň (ročne 66 hodín)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Štátneho vzdelávacieho programu: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Štátny vzdelávací program – ISCED 1 zo dňa 30.6.2008 a inovovaný ŠVP zo dňa 6.2.2015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vzdelania: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primárny/nižší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Vyučovací jazyk: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maďarský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Zameranie telesnej a športovej výchovy v primárnej edukácii je dominantne na telesné, funkčné a pohybové zdokonaľovanie, čím sa prispieva k upevňovaniu zdravia, zdravotne orientovanej zdatnosti a pohybovej výkonnosti. Telesná výchova poskytuje elementárne teoretické a praktické vzdelanie z oblasti pohybu a  športu, významne prispieva k psychickému, sociálnemu a morálnemu vývinu žiakov, prispieva k formovaniu kladného vzťahu k pohybovej aktivite a plní aj významnú kompenzačnú funkciu v procese edukácie.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Svojím zameraním má telesná výchova výnimočné a špecifické postavenie v rámci vzdelávania žiakov mladšieho školského veku. Využíva predovšetkým široké spektrum pohybových prostriedkov, ktoré prispievajú k celkovému vývinu osobnosti s akcentom                   na hrubú i jemnú motoriku. Prostredníctvom pohybu - pohybových cvičení, hier a súťaží pozitívne ovplyvňuje zdravotný stav žiakov.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Tematické celky predmetu Telesná a športová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I. ročník: 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Základné lokomócie a nelokomočné pohybové zručnosti 17 hod.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Manipulačné, pohybové a prípravné športové hry.        17   hod.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Hudobno-pohybové a tanečné činnosti </w:t>
        <w:tab/>
        <w:t xml:space="preserve">17   hod.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Psychomotorické a zdravotne orientované cvičenia a hry    10hod.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Aktivity v prírode a sezónne pohybové činnosti   5 hod.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II. ročník: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Základné lokomócie a nelokomočné pohybové zručnosti-20 hod.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Manipulačné, pohybové a prípravné športové hry-20 hod.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Kreatívne a estetické pohybové činnosti-10 hod.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Psychomotorické cvičenia a hry-10 hod.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Aktivity v prírode a sezónne pohybové činnosti-6 hod.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III. ročník: 66 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Základné lokomócie a nelokomočné pohybové zručnosti-21 hod.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Manipulačné, pohybové a prípravné športové hry-20 hod.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Kreatívne a estetické pohybové činnosti-10 hod.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Psychomotorické cvičenia a hry-10 hod.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Aktivity v prírode a sezónne pohybové činnosti-5 hod.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IV. ročník: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3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Základné lokomócie a nelokomočné pohybové zručnosti-21 hod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3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Manipulačné, pohybové a prípravné športové hry-20 hod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3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Kreatívne a estetické pohybové činnosti-10 hod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3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Psychomotorické cvičenia a hry-10 hod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3" w:right="0" w:hanging="7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Aktivity v prírode a sezónne pohybové činnosti-5 hod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Ciele telesnej a športovej výchovy v primárnej edukácii vychádzajú zo všeobecných cieľov vzdelávacej oblasti „Zdravie a pohyb“ platných pre celú školskú telesnú výchovu  a zároveň postupné plnenie cieľov primárnej edukácie prispieva k naplneniu týchto všeobecných cieľov.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Všeobecné ciele vzdelávacej oblasti sú: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stimulovať reč a myslenie počas telovýchovných činností,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podporovať procesy sebapoznávania a sebakontroly pri aktívnej pohybovej činnosti,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podporovať aktivitu, fantáziu a kreativitu žiakov pri pohybových aktivitách,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formovať pozitívny vzťah k telesnej výchove, pohybovým aktivitám, športu,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kultivovať pohybový prejav s  akcentom na správne držanie tela,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vytvárať podmienky pre optimálny rozvoj zdravotne orientovanej zdatnosti,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podporovať získavanie poznatkov o otázkach vplyvu pohybu na zdravie,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uplatňovať zásady hygieny a bezpečnosti pri pohybovej činnosti.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Hlavným cieľom telesnej a športovej výchovy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 primárnej edukácii je pozitívna stimulácia vývinu kultúrne gramotnej osobnosti  prostredníctvom pohybu s akcentom na zdravotne orientovanú zdatnosť a radostné prežívanie pohybovej činnosti.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Kompetencie absolventa primárneho vzdelávania z telesnej výchovy sú: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vytvorený základný pojmový aparát na veku primeranej úrovni prostredníctvom poznatkov z realizovaných pohybových  aktivít, aktuálnych skúseností a športových záujmov,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v pohybových činnostiach uplatňovať princípy fair - play, je tolerantný k súperom pri súťažiach, vie kooperovať v skupine, akceptuje práva a povinnosti účastníkov hry, súťaže a svojim správaním prispieva k nerušenému priebehu  športovej akcie,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osvojené elementárne vedomosti a zručnosti z telesnej výchovy, vie ich aplikovať a tvorivo rozpracovať v pohybových aktivitách v škole i vo  voľnom čase,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na veku primeranej úrovni rozvinuté pohybové schopnosti, ktoré vytvárajú predpoklad pre optimálnu  zdravotne orientovanú zdatnosť,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v každodennom živote uplatňovať zásady hygieny, bezpečnosti a ochrany vlastného  zdravia,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pozná a uvedomuje si význam pohybu pre zdravie a dokáže svoje zdravie upevňovať  prostredníctvom každodenného pohybu.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Osobnostný a sociálny rozvoj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Enviromentálna výchova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metódy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formy práce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Základné lokomócie a nelokomočné pohybové zručnosti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priama skúsenosť so znejúcou hudbou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Manipulačné, pohybové a prípravné športové hry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priama skúsenosť so znejúcou hudbou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I./3.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Hudobno-pohybové a tanečné činnosti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II-IV/3.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Kreatívne a estetické pohybové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participatívne metódy ( dialóg, diskusia, situačné a inscenačné metódy)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kognitívne (výklad), rozprávanie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I./4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Psychomotorické a zdravotne orientované cvičenia a hry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II-IV/4.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Psychomotorické cvičenia a hry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priama skúsenosť so znejúcou hudbou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získavanie informácií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Aktivity v prírode a sezónne pohybové činnosti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participatívne metódy ( dialóg, diskusia, situačné a inscenačné metódy)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kognitívne (výklad), rozprávanie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priama skúsenosť so znejúcou hudbou, imitačná metóda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skupinové vyučovanie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aktivizujúce formy práce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tvorba projektu</w:t>
            </w:r>
          </w:p>
        </w:tc>
      </w:tr>
    </w:tbl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I-IV/1-4.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projektor, CD prehrávač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Lopty, činky,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lano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tyč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žinenka, bradlá,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lavička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rebriny,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medicinbaly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kôň, koza,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odrazový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mostík, švihadlo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Žiak bude hodnotený priebežne, a sumárne na konci jednotlivých polrokov nasledovne:</w:t>
      </w:r>
    </w:p>
    <w:p w:rsidR="00000000" w:rsidDel="00000000" w:rsidP="00000000" w:rsidRDefault="00000000" w:rsidRPr="00000000" w14:paraId="000000C3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ročníku </w:t>
        <w:tab/>
        <w:tab/>
        <w:t xml:space="preserve">slovným hodnotením</w:t>
      </w:r>
    </w:p>
    <w:p w:rsidR="00000000" w:rsidDel="00000000" w:rsidP="00000000" w:rsidRDefault="00000000" w:rsidRPr="00000000" w14:paraId="000000C4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- 4. ročníku: </w:t>
        <w:tab/>
        <w:t xml:space="preserve">- známkou</w:t>
      </w:r>
    </w:p>
    <w:p w:rsidR="00000000" w:rsidDel="00000000" w:rsidP="00000000" w:rsidRDefault="00000000" w:rsidRPr="00000000" w14:paraId="000000C5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 hodnotení predmetu vychádzame s Metodického pokynu č. 7/2009-R z 28. apríla 2009 na hodnotenie žiakov základnej školy.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Hodnotenie žiaka musí byť komplexné, založené na princípe individuálneho prístupu k osobnosti. Hlavným kritériom hodnotenia má byť individuálne zlepšenie v pohybových zručnostiach, vedomostiach, psychomotorických schopnostiach, v snahe o lepšie výkony, ale i angažovanosť v telesnej výchove. Z týchto okolností prevládajúcim znakom v smere k žiakovi by malo byť pozitívne hodnotenie, ale v smere k rodičom odbornejšie, komplexnejšie, objektívnejšie, ale z hľadiska pozitívneho smerovania pôsobenia rodiča na dieťa i konštruktívnejšie hodnotenie.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1065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1413" w:hanging="704.999999999999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6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Címsor2">
    <w:name w:val="Címsor 2"/>
    <w:basedOn w:val="Normál"/>
    <w:next w:val="Normá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sk-SK" w:val="sk-SK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odsek">
    <w:name w:val="odsek"/>
    <w:basedOn w:val="Normál"/>
    <w:next w:val="odsek"/>
    <w:autoRedefine w:val="0"/>
    <w:hidden w:val="0"/>
    <w:qFormat w:val="0"/>
    <w:pPr>
      <w:numPr>
        <w:ilvl w:val="1"/>
        <w:numId w:val="1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článok">
    <w:name w:val="článok"/>
    <w:basedOn w:val="Normál"/>
    <w:next w:val="odsek"/>
    <w:autoRedefine w:val="0"/>
    <w:hidden w:val="0"/>
    <w:qFormat w:val="0"/>
    <w:pPr>
      <w:numPr>
        <w:ilvl w:val="0"/>
        <w:numId w:val="1"/>
      </w:numPr>
      <w:suppressAutoHyphens w:val="1"/>
      <w:spacing w:after="24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6"/>
      <w:szCs w:val="26"/>
      <w:effect w:val="none"/>
      <w:vertAlign w:val="baseline"/>
      <w:cs w:val="0"/>
      <w:em w:val="none"/>
      <w:lang w:bidi="ar-SA" w:eastAsia="sk-SK" w:val="sk-SK"/>
    </w:r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Oldalszám">
    <w:name w:val="Oldalszám"/>
    <w:basedOn w:val="Bekezdésalapbetűtípusa"/>
    <w:next w:val="Oldalszám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hivatkozás">
    <w:name w:val="Hiperhivatkozás"/>
    <w:next w:val="Hiperhivatkozás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zövegtörzs">
    <w:name w:val="Szövegtörzs"/>
    <w:basedOn w:val="Normál"/>
    <w:next w:val="Szövegtörzs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snapToGrid w:val="0"/>
      <w:w w:val="100"/>
      <w:position w:val="-1"/>
      <w:sz w:val="24"/>
      <w:szCs w:val="20"/>
      <w:effect w:val="none"/>
      <w:vertAlign w:val="baseline"/>
      <w:cs w:val="0"/>
      <w:em w:val="none"/>
      <w:lang w:bidi="ar-SA" w:eastAsia="sk-SK" w:val="cs-CZ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RlMYqtGXV2itdwN2Pdv/8r7B9Q==">AMUW2mWYXu1jOaKT6xfjnynBl1Pxjr3hxZmvR00nRHFhkn4MRwqKhjmwHvwmKcGpCwKeZTZ3KPGlyZWN24s9BfFnosq3HwlX+Lg0rSyow9QmAS0XWEeZmOs=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2015-07-02T12:14:00Z</dcterms:created>
  <dc:creator>profesor</dc:creator>
</cp:coreProperties>
</file>