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Učebné osnovy vyučovacieho predmetu Prvouka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predmetu: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Prvouka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Časový rozsah výučby: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I.ročník: 1 hodina/týždeň (ročne 33 hodín)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II.ročník: 2 hodiny/týždeň (ročne 66 hodín) 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Štátneho vzdelávacieho programu: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  <w:br w:type="textWrapping"/>
        <w:t xml:space="preserve">Štátny vzdelávací program – iISCED 1 zo dňa 6.2.2015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Stupeň vzdelania: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primárny/nižší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Vyučovací jazyk: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maďarský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Hlavným zámerom predmetu  Prvouky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Prvouka vytvára vedomostný, spôsobilostný a postojový základ pre dva nadväzujúce predmety – prírodovedu a vlastivedu. Vo vlastivednej oblasti sa zameriava na poznávanie reálneho spoločenského priestoru prostredníctvom oboznamovania sa s fungovaním služieb, samosprávy a geografického opisu krajiny.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 prírodovednej oblasti poznávaním organizmov, neživého prostredia a ich vzájomných vzťahov oboznamuje žiakov s reálnym prírodným priestorom prostredníctvom skúmania fungovania vybraných prírodných javov.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Vyučovanie je postavené na pozorovacích a výskumných aktivitách, ktorých cieľom je riešenie čiastkových problémov, pričom východiskom k </w:t>
      </w:r>
      <w:r w:rsidDel="00000000" w:rsidR="00000000" w:rsidRPr="00000000">
        <w:rPr>
          <w:sz w:val="24"/>
          <w:szCs w:val="24"/>
          <w:rtl w:val="0"/>
        </w:rPr>
        <w:t xml:space="preserve">stanoveniu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vyučovacích problémov sú aktuálne detské vedomosti, ich minulá skúsenosť a úroveň ich kognitívnych schopností. Samotné edukačné činnosti sú zamerané na iniciáciu skúmania javov a udalostí, ktoré sú spojené s bezprostredným životným prostredím dieťaťa a s dieťaťom samým. Prostredníctvom experimentálne zameraného vyučovania si deti rozvíjajú pozitívny vzťah k prírode, ale aj k samotnej vede.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Tematické celky predmetu Prvouka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Rastliny - 8 hod.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Živočíchy - 6 hod. 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Človek - 4 hod.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Neživá príroda a skúmanie prírodných javov - 9 hod.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Človek a spoločnosť - 6 hod.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II.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Rastliny - 16 hod.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Živočíchy - 12 hod. 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Človek - 10  hod.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Neživá príroda a skúmanie prírodných javov - 16 hod.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Človek a spoločnosť – 12 hod.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Hlavným cieľom predmetu je rozvíjať poznanie dieťaťa v oblasti spoznávania prírodného prostredia a javov s ním súvisiacich tak, aby bolo samostatne schopné orientovať sa v informáciách a vedieť ich spracovávať objektívne do takej miery, do akej mu to povoľuje jeho kognitívna úroveň. 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Žiaci: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rozvíjajú svoje predstavy o vybraných prírodných a spoločenských javoch,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rozvíjajú svoje pozorovacie spôsobilosti tak, aby z bežne zažívaných situácií dokázali získať nové informácie a obohatiť si doterajšie poznanie,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sú vedení k porovnávaniu predmetov a javov a k zoskupovaniu, triedeniu predmetov a javov podľa identifikovaných znakov, 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zovšeobecňujú na základe porovnávania, 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vytvárajú vlastný, argumentačne podložený úsudok, 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spolupracujú pri riešení jednoduchých skúmateľských aktivít, pričom súčasťou kooperácie je podieľanie sa na aktuálnom poznaní a jeho efektívnom využívaní pri tvorbe záveru (riešenia),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argumentujú prostredníctvom vlastnej skúsenosti, t.j. rozvoja odbornej diskusie k danej téme, ktorá je adekvátna z hľadiska veku primeranosti žiakov,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rozlišujú vhodné a nevhodné správanie v triede aj mimo nej,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83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uvedomujú si a rešpektujú rozdielnosť u ľudí (rozumejú, že existujú podobnosti a rozdiely medzi skupinami ľudí),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- vysvetľujú význam pravidiel a predpisov v živote,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Vzhľadom na špecifiká prírodovedného vzdelávania je predmet prvouka zameraný predovšetkým na rozvoj kognitívnych, informačných a čiastočne sociálnych kompetencií.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kognitívnych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je dieťa vedené k špecifickému spracovávaniu informácií získaných vlastným pozorovaním a skúmaním, rozvíjajú sa objavné (induktívne) spôsoby poznávania.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informačných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ide predovšetkým o rozvoj detskej schopnosti vyhľadávať informácie v rôznorodých zdrojoch a posudzovať ich využiteľnosť pre pochopenie skúmaného javu ako aj ich mieru objektivity poskytovaných údajov.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sociálnych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ide predovšetkým o rozvoj konštruktívneho dialógu zameraného na modifikáciu aktuálne platných predstáv detí o skúmaných javoch.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učiť sa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vhodné spôsoby pre efektívne vyučovanie,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vyhľadávať a triediť informácie a na základe ich pochopenia používať vhodné termíny, znaky a symboly,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spájať veci do súvislostí,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samostatne pozorovať a experimentovať,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získané výsledky porovnávať a poznávať zmyslami,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riešiť problémy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vnímať najrôznejšie problémové situácie v škole i mimo nej,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vyhľadávať informácie vhodné k riešeniu problémov,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samostatne riešiť problémy a </w:t>
      </w:r>
      <w:r w:rsidDel="00000000" w:rsidR="00000000" w:rsidRPr="00000000">
        <w:rPr>
          <w:sz w:val="24"/>
          <w:szCs w:val="24"/>
          <w:rtl w:val="0"/>
        </w:rPr>
        <w:t xml:space="preserve">zvoliť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vhodné spôsoby riešenia,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prakticky overovať správnosť riešenia problémov a osvedčené postupy aplikovať pri riešení podobných situácií.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sociálnej a komunikačnej spôsobilosti</w:t>
      </w:r>
    </w:p>
    <w:p w:rsidR="00000000" w:rsidDel="00000000" w:rsidP="00000000" w:rsidRDefault="00000000" w:rsidRPr="00000000" w14:paraId="0000004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formulovať a vyjadrovať svoje myšlienky a názory,</w:t>
      </w:r>
    </w:p>
    <w:p w:rsidR="00000000" w:rsidDel="00000000" w:rsidP="00000000" w:rsidRDefault="00000000" w:rsidRPr="00000000" w14:paraId="0000005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vedieť počúvať názory iných ľudí,</w:t>
      </w:r>
    </w:p>
    <w:p w:rsidR="00000000" w:rsidDel="00000000" w:rsidP="00000000" w:rsidRDefault="00000000" w:rsidRPr="00000000" w14:paraId="0000005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porozumieť rôznym druhom textov ,</w:t>
      </w:r>
    </w:p>
    <w:p w:rsidR="00000000" w:rsidDel="00000000" w:rsidP="00000000" w:rsidRDefault="00000000" w:rsidRPr="00000000" w14:paraId="0000005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informačné a komunikačné prostriedky,</w:t>
      </w:r>
    </w:p>
    <w:p w:rsidR="00000000" w:rsidDel="00000000" w:rsidP="00000000" w:rsidRDefault="00000000" w:rsidRPr="00000000" w14:paraId="0000005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získané komunikatívne schopnosti na vytváranie vzťahov potrebných k plnohodnotnému spolužitiu.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osobnej, sociálnej a občianskej spôsobilosti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vytvárať  pozitívny sebaobraz, ktorý podporuje žiacku sebadôveru a sebarozvoj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uvedomovať si vlastné potreby a aktívne využívať svoje možnosti,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aktívne si chrániť svoje fyzické a duševné zdravie,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kontrolovať vlastné konanie, vedieť  odhadnúť dôsledky svojich rozhodnutí a činov,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účinne spolupracovať v skupine,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ochotne prijímať nové nápady, prípadne sám prichádzať s novými nápadmi a postupmi,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diskutovať o nich, prispievať k spoločnej práci,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podieľať sa na dobrých medziľudských vzťahoch v triede.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prírodovedného myslenia</w:t>
      </w:r>
    </w:p>
    <w:p w:rsidR="00000000" w:rsidDel="00000000" w:rsidP="00000000" w:rsidRDefault="00000000" w:rsidRPr="00000000" w14:paraId="0000005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rozvíjať schopnosť objavovať, pýtať sa a hľadať odpovede, ktoré vedú k syntetizácii poznatkov.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vnímania a chápania kultúry</w:t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rešpektovať vkus iných ľudí a primerane veku vedieť vyjadriť svoj názor a vkusový postoj</w:t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poznať základné pravidlá, normy a zvyky súvisiace s úpravou zovňajšku človeka,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správať sa kultúrne, kultivovane, primerane okolnostiam a situáciám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tolerovať iné kultúry.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rozvoj informačnej  komunikácie</w:t>
      </w:r>
    </w:p>
    <w:p w:rsidR="00000000" w:rsidDel="00000000" w:rsidP="00000000" w:rsidRDefault="00000000" w:rsidRPr="00000000" w14:paraId="0000006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používať vybrané informačné a komunikačné technológie pri vyučovaní a učení sa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Témy a kompetencie: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7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7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7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7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7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7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firstLine="0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4.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Vysvetliť na jednoduchom príklade vzťah človeka a rodiny k peniazom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porovnať ceny rovnakého výrobku v dvoch rôznych obchodoch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5.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Úver a dlh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spôsoby, ako sa vyhnúť problémom so </w:t>
      </w:r>
      <w:r w:rsidDel="00000000" w:rsidR="00000000" w:rsidRPr="00000000">
        <w:rPr>
          <w:sz w:val="23"/>
          <w:szCs w:val="23"/>
          <w:rtl w:val="0"/>
        </w:rPr>
        <w:t xml:space="preserve">zadĺžením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 (predĺžením) alebo ako ich zvládnuť</w:t>
      </w:r>
    </w:p>
    <w:p w:rsidR="00000000" w:rsidDel="00000000" w:rsidP="00000000" w:rsidRDefault="00000000" w:rsidRPr="00000000" w14:paraId="0000008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aké vlastnosti by mal mať človek, ktorý si požičia obľúbenú osobnú vec iného človeka</w:t>
      </w:r>
    </w:p>
    <w:p w:rsidR="00000000" w:rsidDel="00000000" w:rsidP="00000000" w:rsidRDefault="00000000" w:rsidRPr="00000000" w14:paraId="0000008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porozprávať o tom, čo môže nastať pri požičiavaní si cenných predmetov alebo peňazí.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6. Sporenie a investovanie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svoju predstavu o tom, ako človek môže sporiť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7. Riadenie rizika a poistenie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na jednoduchých príkladoch existenciu vonkajších vplyvov na človeka</w:t>
      </w:r>
    </w:p>
    <w:p w:rsidR="00000000" w:rsidDel="00000000" w:rsidP="00000000" w:rsidRDefault="00000000" w:rsidRPr="00000000" w14:paraId="0000008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vedieť uviesť na príkladoch význam starých rodičov v rodine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9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Multikultúrna výchova</w:t>
      </w:r>
    </w:p>
    <w:p w:rsidR="00000000" w:rsidDel="00000000" w:rsidP="00000000" w:rsidRDefault="00000000" w:rsidRPr="00000000" w14:paraId="0000009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Osobnostný a sociálny rozvoj</w:t>
      </w:r>
    </w:p>
    <w:p w:rsidR="00000000" w:rsidDel="00000000" w:rsidP="00000000" w:rsidRDefault="00000000" w:rsidRPr="00000000" w14:paraId="0000009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9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9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Enviromentálna výchova</w:t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Ochrana života a zdravia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 a II. ročník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A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Rastliny Živočíchy.  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Človek     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Neživá príroda a skúmanie prírodných javov    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Človek a spoločnosť 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pozorovanie, riadený rozhovor,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metódy, projekt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výklad, zážitkové učenie, , riešenie problémov,   učenie objavovaním, pojmová mapa, 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Skupinová práca, 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Individuálna práca,</w:t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vyučovacie bloky,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knihou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vychádzka</w:t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Vyhotovenie projektu</w:t>
            </w:r>
          </w:p>
        </w:tc>
      </w:tr>
    </w:tbl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 a II.ročník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43"/>
        <w:gridCol w:w="2036"/>
        <w:gridCol w:w="1595"/>
        <w:gridCol w:w="1773"/>
        <w:gridCol w:w="1941"/>
        <w:tblGridChange w:id="0">
          <w:tblGrid>
            <w:gridCol w:w="1943"/>
            <w:gridCol w:w="2036"/>
            <w:gridCol w:w="1595"/>
            <w:gridCol w:w="1773"/>
            <w:gridCol w:w="194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Názov tematického celku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Materiálne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(internet, knižnica, ...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Človek a spoločnosť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</w:tc>
        <w:tc>
          <w:tcPr/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Rastliny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</w:tc>
        <w:tc>
          <w:tcPr/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Knižnica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detský časopis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Živočíchy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</w:t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Neživá príroda a skúmanie prírodných javov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Voda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</w:t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Ľudské telo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</w:tbl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Hodnotenie a klasifikácia</w:t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Hodnotenie žiakov sa vykonáva priebežne a sumárne na konci jednotlivých polrokov nasledovne:</w:t>
      </w:r>
    </w:p>
    <w:p w:rsidR="00000000" w:rsidDel="00000000" w:rsidP="00000000" w:rsidRDefault="00000000" w:rsidRPr="00000000" w14:paraId="00000110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111">
      <w:pPr>
        <w:spacing w:line="276" w:lineRule="auto"/>
        <w:ind w:left="720" w:hanging="2.0000000000000284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ročníku: </w:t>
        <w:tab/>
        <w:tab/>
        <w:t xml:space="preserve">- známkou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V procese hodnotenia učiteľ uplatňuje primeranú náročnosť, pedagogický takt voči žiakovi, rešpektuje práva dieťaťa a humánne sa správa voči žiakovi. Predmetom hodnotenia vo výchovno-vzdelávacom procese sú najmä učebné výsledky žiaka, ktoré dosiahol vo vyučovacích predmetoch v súlade s požiadavkami vymedzenými v učebných osnovách, osvojené kľúčové kompetencie, ako aj usilovnosť, osobnostný rast, rešpektovanie práv iných osôb, ochota spolupracovať a správanie žiaka podľa školského poriadku. Hodnotenie slúži ako prostriedok pozitívnej podpory zdravého rozvoja osobnosti žiaka.</w:t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Podklady na hodnotenie a klasifikáciu výchovno – vzdelávacích výsledkov budeme získavať týmito metódami, formami a prostriedkami:</w:t>
      </w:r>
    </w:p>
    <w:p w:rsidR="00000000" w:rsidDel="00000000" w:rsidP="00000000" w:rsidRDefault="00000000" w:rsidRPr="00000000" w14:paraId="0000011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sústavným pozorovaním  žiaka</w:t>
      </w:r>
    </w:p>
    <w:p w:rsidR="00000000" w:rsidDel="00000000" w:rsidP="00000000" w:rsidRDefault="00000000" w:rsidRPr="00000000" w14:paraId="0000011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sústavným sledovaním výkonu žiaka a jeho pripravenosti na vyučovanie</w:t>
      </w:r>
    </w:p>
    <w:p w:rsidR="00000000" w:rsidDel="00000000" w:rsidP="00000000" w:rsidRDefault="00000000" w:rsidRPr="00000000" w14:paraId="0000011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rôznymi druhmi skúšok ( ústne, písomné, grafické, použitím testov, tvorbou projektov a pod.)</w:t>
      </w:r>
    </w:p>
    <w:p w:rsidR="00000000" w:rsidDel="00000000" w:rsidP="00000000" w:rsidRDefault="00000000" w:rsidRPr="00000000" w14:paraId="0000011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analýzou výsledkov rôznych činností žiaka</w:t>
      </w:r>
    </w:p>
    <w:p w:rsidR="00000000" w:rsidDel="00000000" w:rsidP="00000000" w:rsidRDefault="00000000" w:rsidRPr="00000000" w14:paraId="0000011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konzultáciami podľa potreby rozhovormi so žiakom  a jeho zástupcami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Vo výchovno-vzdelávacom procese sa uskutočňuje priebežné a celkové hodnotenie: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priebežné hodnotenie sa uskutočňuje pri hodnotení čiastkových výsledkov a prejavov žiaka na vyučovacích hodinách a má hlavne motivačný charakter; učiteľ zohľadňuje vekové a individuálne osobitosti žiaka a prihliada na jeho momentálnu psychickú i fyzickú disponovanosť,</w:t>
      </w:r>
    </w:p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celkové hodnotenie žiaka v jednotlivých vyučovacích predmetoch sa uskutočňuje na konci prvého polroka a druhého polroka v školskom roku a má čo najobjektívnejšie zhodnotiť úroveň jeho vedomostí, zručností a návykov vo vyučovacom predmete.</w:t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Proces hodnotenia v rámci vyučovacieho procesu v predmete prvouky sa zameria na nasledovné oblasti: 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Zapamätanie si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žiaci dokážu poznatky: reprodukovať, vymenovať, definovať, nakresliť. 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Porozumenie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žiaci dokážu poznatky: vysvetliť, zadefinovať, opísať, vyjadriť vlastnými slovami. 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Použitie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(špecifický transfer) – žiaci dokážu poznatky: aplikovať, demonštrovať, vyskúšať, vyriešiť. </w:t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vertAlign w:val="baseline"/>
      </w:rPr>
    </w:lvl>
    <w:lvl w:ilvl="1">
      <w:start w:val="1"/>
      <w:numFmt w:val="decimal"/>
      <w:lvlText w:val="%2."/>
      <w:lvlJc w:val="left"/>
      <w:pPr>
        <w:ind w:left="1495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lny" w:customStyle="1">
    <w:name w:val="Normálny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Nadpis2" w:customStyle="1">
    <w:name w:val="Nadpis 2"/>
    <w:basedOn w:val="Normlny"/>
    <w:next w:val="Normlny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Predvolenpsmoodseku" w:customStyle="1">
    <w:name w:val="Predvolené písmo odseku"/>
    <w:rPr>
      <w:w w:val="100"/>
      <w:position w:val="-1"/>
      <w:effect w:val="none"/>
      <w:vertAlign w:val="baseline"/>
      <w:cs w:val="0"/>
      <w:em w:val="none"/>
    </w:rPr>
  </w:style>
  <w:style w:type="table" w:styleId="Normlnatabuka" w:customStyle="1">
    <w:name w:val="Normálna tabuľk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customStyle="1">
    <w:name w:val="Bez zoznamu"/>
  </w:style>
  <w:style w:type="paragraph" w:styleId="odsek" w:customStyle="1">
    <w:name w:val="odsek"/>
    <w:basedOn w:val="Normlny"/>
    <w:pPr>
      <w:numPr>
        <w:ilvl w:val="1"/>
        <w:numId w:val="1"/>
      </w:numPr>
      <w:spacing w:after="120"/>
      <w:ind w:left="-1" w:hanging="1"/>
      <w:jc w:val="both"/>
    </w:pPr>
    <w:rPr>
      <w:color w:val="000000"/>
    </w:rPr>
  </w:style>
  <w:style w:type="paragraph" w:styleId="lnok" w:customStyle="1">
    <w:name w:val="článok"/>
    <w:basedOn w:val="Normlny"/>
    <w:next w:val="odsek"/>
    <w:pPr>
      <w:numPr>
        <w:numId w:val="1"/>
      </w:numPr>
      <w:spacing w:after="240" w:before="120"/>
      <w:ind w:left="-1" w:hanging="1"/>
      <w:jc w:val="center"/>
    </w:pPr>
    <w:rPr>
      <w:b w:val="1"/>
      <w:bCs w:val="1"/>
      <w:color w:val="000000"/>
      <w:sz w:val="26"/>
      <w:szCs w:val="26"/>
    </w:rPr>
  </w:style>
  <w:style w:type="paragraph" w:styleId="Pta" w:customStyle="1">
    <w:name w:val="Päta"/>
    <w:basedOn w:val="Normlny"/>
    <w:pPr>
      <w:tabs>
        <w:tab w:val="center" w:pos="4536"/>
        <w:tab w:val="right" w:pos="9072"/>
      </w:tabs>
    </w:pPr>
  </w:style>
  <w:style w:type="character" w:styleId="slostrany" w:customStyle="1">
    <w:name w:val="Číslo strany"/>
    <w:basedOn w:val="Predvolenpsmoodseku"/>
    <w:rPr>
      <w:w w:val="100"/>
      <w:position w:val="-1"/>
      <w:effect w:val="none"/>
      <w:vertAlign w:val="baseline"/>
      <w:cs w:val="0"/>
      <w:em w:val="none"/>
    </w:rPr>
  </w:style>
  <w:style w:type="character" w:styleId="Hypertextovprepojenie" w:customStyle="1">
    <w:name w:val="Hypertextové prepojeni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l" w:customStyle="1">
    <w:name w:val="Štýl"/>
    <w:pPr>
      <w:widowControl w:val="0"/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sk-SK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DJnSnTvdYs7yHLL9kwH0GiJJDw==">AMUW2mV06nNeN0/VidCb8W8dnM239FVCufOYHQe1osOFGU1zEp38CELfNuXxgv83y8+oYvojjJFGCbW2Q3o+/kgXvtxc+0XEtnPvfd54DZj09yq2OiUrbC8=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2014-09-10T08:11:00Z</dcterms:created>
  <dc:creator>profesor</dc:creator>
</cp:coreProperties>
</file>