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Gymnázium a ZŠ Sándora Máraiho s vyučovacím jazykom maďarským,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Kuzmányho 6, 041 74 Košice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Učebné osnovy vyučovacieho predmetu VÝTVARNÁ VÝCHOVA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Názov predmetu: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VÝTVARNÁ VÝCHOVA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Časový rozsah výučby: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tabs>
          <w:tab w:val="left" w:pos="2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I.ročník: 1 hodina/týždeň (ročne 33 hodín)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II.ročník: 1 hodina/týždeň  (ročne 33 hodín)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III. ročník: 1 hodina/týždeň  (ročne 33 hodín)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IV. ročník: 1 hodina/týždeň  (ročne 33 hodín)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Názov Štátneho vzdelávacieho programu: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  <w:br w:type="textWrapping"/>
        <w:t xml:space="preserve">Štátny vzdelávací program – ISCED 1 zo dňa 30.6.2008 a inovovaný ŠVP zo dňa 6.2.2015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Názov Školského vzdelávacieho programu:                                                                    ŠkVP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Gymnázium a základná škola Sándora Máraiho s vyučovacím jazykom maďarským, Kuzmányho 6, 041 74 Košice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Stupeň vzdelania: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primárny/nižší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Vyučovací jazyk: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maďarský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Charakteristika vyučovacieho predmetu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Výtvarná výchova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(ďalej VV) primárneho vzdelávania, je predmet, ktorý prostredníctvom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autentických skúseností získaných výtvarnou činnosťou – intenzívnych zážitkov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dobrodružstva tvorby a sebavyjadrovania – rozvíja osobnosť žiaka v úplnosti jej cítenia,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vnímania, intuície, fantázie i analytického myslenia – vedomých i nevedomých duševných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aktivít. Týmto VV napĺňa svoje jedinečné poslanie v celom edukačnom procese.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Výtvarné aktivity predstavujú širokú škálu činností, ktorú na jednej strane vymedzuje prirodzený detský záujem, duševný, citový rozvoj a rozvoj schopnosti vyjadrovať svoje predstavy – a na druhej strane bohatosť vyjadrovacích foriem (jazyka), ktorú ponúkajú rôzne druhy vizuálnych umení súčasnosti (zahŕňajúc intermediálnosť aj interdisciplinárnosť).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Predmet výtvarná výchova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sebe zahrňuje okrem tradičných a nových výtvarných disciplín aj ďalšie druhy vizuálnych umení – dizajn v jeho rôznych polohách (výrobkový, komunikačný, odevný, textilný, telový, vizuálnu reklamu), fotografiu, architektúru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elektronické médiá a multimédiá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(video a film).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primárnom stupni výtvarná výchova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plynulo nadväzuje na prirodzený záujem dieťaťa o výtvarné vyjadrovanie svojich predstáv, na bohatosť detskej fantázie a obrazotvornosti, zvedavosť a príťažlivosť objavovania nových možností, pretože výtvarné činnosti predstavujú pre väčšinu detí hravú činnosť a priamy prostriedok materializácie vlastných predstáv.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Edukačný proces VV, ako proces tvorivý, zvyšuje nárok na vedomú operatívnosť s vyjadrovacími prostriedkami (používanie jazyka) v priebehu postupného dospievania žiaka: vedie žiaka od detskej spontánnosti k svojbytnému vyjadrovaniu – formuje vlastné spôsoby sebavyjadrovania (štýl) a vlastné postoje a hodnotiace názory.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Edukačný proces pozostáva zo zložky vyjadrovacej a interpretačnej, výchovnej a vzdelávacej. Tieto zložky sa vo VV prelínajú, nemožno ich chápať ako izolované. Uplatňujú sa tak, že jedna vyplýva z druhej. Výtvarné činnosti predstavujú zároveň poznávanie umenia a chápanie jeho zmyslu. Otvárajú tak žiakovi možnosti zaradiť sa do kultúrnej tradície na úrovni súčasného myslenia, možnosti jeho aktívneho začleňovania sa do kultúry.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Tematické celky predmetu VÝTVARNÁ VÝCHOVA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I. ročník: 33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Výtvarné vyjadrovacie prostriedky - 9 hod.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Rozvoj fantázie a synestetické podnety- 5 hod.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moderného výtvarného umenia- 3 hod..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Výtvarné činnosti inšpirované dejinami umenia -3 hod.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Škola v galérii -2 hod.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architektúry- 3 hod.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fotografie- 2 hod.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videa a filmu- 2 hod.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dizajnu a remesiel - 2 hod.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poznávania sveta-2 hod.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II. ročník: 33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Výtvarný jazyk /základné prvky výtvarného vyjadrovania/-3 hod.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Výtvarný jazyk /kompozičné princípy a možnosti kompozície/-10 hod.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výtvarného umenia / média, štýly, procesy, techniky, témy/-2 hod.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fotografie-2 hod.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filmu a videa-2 hod.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architektúry-3 hod.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Elektronické médiá-3 hod.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Porovnávacie, kombinačné a súhrnné cvičenia-4v   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Synestetické podnety-2 hod.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rôznych oblastí poznávania sveta-2 hod.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III. ročník: 33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Výtvarné vyjadrovacie prostriedky - 4 hod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Rozvoj fantázie a synestetické podnety - 3hod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moderného výtvarného  umenia - 2hod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Výtvarné činnosti inšpirované dejinami - 3 hod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fotografie - 3 hod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videa a filmu - 2 hod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architektúry - 2 hod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dizajnu remesiel - 2 hod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Elektronické médiá - 2 hod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poznávania sveta - 3 hod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Škola v galérii - 4 hod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IV. ročník: 33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Výtvarné vyjadrovacie prostriedky - 4 hod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Rozvoj fantázie a synestetické podnety - 3hod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moderného výtvarného  umenia - 2hod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Výtvarné činnosti inšpirované dejinami umenia - 3 hod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fotografie - 3 hod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videa a filmu - 2 hod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architektúry - 2 hod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dizajnu remesiel - 2 hod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Elektronické médiá - 2 hod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Podnety poznávania sveta - 3 hod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Škola v galérii - 4 hod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Ciele vyučovacieho predmetu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Vychovávať žiaka smerom k vytváraniu si primeraných kultúrnych postojov, názorov a hodnotových kritérií; cez zážitok aktívneho vyjadrovania a vnímania umeleckých diel uvádzať ho do poznávania hodnôt umenia a kultúry.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Rozvíjať tvorivosť.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Zapájať citovosť, afektivitu, expresivitu a obrazovú konceptualizáciu.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Rozvíjať cítenie, vnímanie, intuíciu, fantáziu, analytické myslenie a poznávanie, a taktiež formovanie a aktívne používanie zručností.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Prostredníctvom výtvarnej výchovy rozvíjať tvorivosť v jej základných, všeobecne uplatniteľných princípoch.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Formovať a rozvíjať gramotnosť (zručnosti) žiaka v oblasti vyjadrovania sa výtvarnými prostriedkami prostredníctvom vybraných médií, nástrojov a techník.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Podporovať a podnecovať jeho nápaditosť a tvorivú sebarealizáciu, prekonávanie konvenčných schém a inovovanie naučených myšlienkových a zobrazovacích vzorcov.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Poznávať a vedieť pomenovať pôsobenie (výraz) umeleckých diel, svoj zážitok z nich.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Poznať vybrané typické diela vizuálnej kultúry, reprezentujúce žánre a niektoré štýlové obdobia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Výchovné a vzdelávacie stratégie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Pristupovať k osobnosti žiaka v jej úplnosti – rozvíjať cítenie, vnímanie, intuíciu, fantáziu, analytické myslenie a poznávanie, a taktiež formovanie a aktívne používanie zručností.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poznať základné vedomosti o farbách, charakteroch tvarov, textúr, základných priestorových vzťahoch.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-zvládnuť základné motorické úkony (narábanie) s rôznymi nástrojmi.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-kresliť prostredníctvom linky a jednoduchého šrafovania.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-zvládnuť základné operácie s mierkou / veľkosťou zobrazených tvarov (vzťah väčšie – menšie, vedľa seba – za/pred sebou);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-vyjadriť priestor prostredníctvom mierky zobrazovaných prvkov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-tvoriť spontánne i cielene vedené stopy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-vyjadriť základnú vizuálnu symetriu a asymetriu, pokúšať sa o štylizáciu (vlastné poňatie zobrazenia)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-zvládnuť jednoduché konštrukčno - technické úkony s materiálmi (krčenie, zohýbanie, trhanie, strihanie, skladanie, vrstvenie a pod.), spájanie materiálov v koláži.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-zvládnuť technické základy usporiadania a miešania farieb na palete i na obraze.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-zvládnuť techniku skladania a spájania priestorových tvarov (architektúr) z modulov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(skladačka, stavebnica) a improvizovaných materiálov.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-interpretovať psychickú charakteristiku výrazu zobrazeného motívu (smutný, veselý, nahnevaný, sklamaný, dráždivý, ľahostajný a pod.).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Prierezové témy: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 tvorbe tematicko – výchovno vzdelávacích plánov do obsahu predmetu sú implementované jednotlivé prierezové témy podľa odporúčania ISCED1: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Multikultúrna výchova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Osobnostný a sociálny rozvoj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Regionálna výchova a tradičná ľudová kultúra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Finančná gramotnosť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Mediálna výchova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Dopravná výchova - výchova k bezpečnosti v cestnej premávke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Enviromentálna výchova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Ochrana života a zdravia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Stratégie vyučovania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64"/>
        <w:gridCol w:w="3404"/>
        <w:gridCol w:w="3018"/>
        <w:tblGridChange w:id="0">
          <w:tblGrid>
            <w:gridCol w:w="2864"/>
            <w:gridCol w:w="3404"/>
            <w:gridCol w:w="301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Tematický celok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Stratégie výučby – metódy              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Stratégie výučby – formy  práce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Výtvarné vyjadrovacie prostriedky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Rozvoj fantázie a synestetické podnety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moderného výtvarného umenia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Výtvarné činnosti inšpirované dejinami umenia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Škola v galérii 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architektúry 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fotografie 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videa a filmu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dizajnu a remesiel 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poznávania sveta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získavanie informácií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internetom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prezentácia vlastného projektu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situačná hra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projektorom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výtvarná prezentácia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didaktické hry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manuálna činnosť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Výtvarný jazyk /základné prvky výtvarného vyjadrovania/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internetom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prezentácia vlastného projektu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situačná hra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projektorom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výtvarná prezentácia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didaktické hry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manuálna činnosť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Výtvarné jazyk/kompozičné princípy a možnosti kompozície/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internetom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prezentácia vlastného projektu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situačná hra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projektorom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výtvarná prezentácia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didaktické hry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manuálna činnosť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výtvarného umenia / média, štýly, procesy, techniky, témy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dialóg, diskusia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rozprávanie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internetom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prezentácia vlastného projektu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situačná hra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projektorom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výtvarná prezentácia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didaktické hry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manuálna činnosť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filmu a videa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získavanie informácií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internetom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prezentácia vlastného projektu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situačná hra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projektorom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výtvarná prezentácia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didaktické hry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manuálna činnosť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dizajnu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získavanie informácií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internetom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prezentácia vlastného projektu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situačná hra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projektorom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výtvarná prezentácia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didaktické hry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manuálna činnosť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Porovnávacie, kombinačné a súhrnné cvičenia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dialóg, diskusia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rozprávanie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internetom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prezentácia vlastného projektu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situačná hra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projektorom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výtvarná prezentácia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didaktické hry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manuálna činnosť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Synestetické podnety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získavanie informácií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internetom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prezentácia vlastného projektu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situačná hra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projektorom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výtvarná prezentácia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didaktické hry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manuálna činnosť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rôznych oblastí poznávania sveta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získavanie informácií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internetom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prezentácia vlastného projektu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situačná hra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projektorom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výtvarná prezentácia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didaktické hry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manuálna činnosť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rôznych oblastí poznávania sveta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získavanie informácií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internetom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prezentácia vlastného projektu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situačná hra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projektorom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výtvarná prezentácia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didaktické hry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manuálna činnosť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Škola v galérii /galéria v škole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získavanie informácií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internetom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prezentácia vlastného projektu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situačná hra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projektorom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výtvarná prezentácia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didaktické hry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manuálna činnosť</w:t>
            </w:r>
          </w:p>
        </w:tc>
      </w:tr>
    </w:tbl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Učebné zdroje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5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tbl>
      <w:tblPr>
        <w:tblStyle w:val="Table2"/>
        <w:tblW w:w="92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8"/>
        <w:gridCol w:w="1729"/>
        <w:gridCol w:w="1648"/>
        <w:gridCol w:w="1814"/>
        <w:gridCol w:w="2039"/>
        <w:tblGridChange w:id="0">
          <w:tblGrid>
            <w:gridCol w:w="2058"/>
            <w:gridCol w:w="1729"/>
            <w:gridCol w:w="1648"/>
            <w:gridCol w:w="1814"/>
            <w:gridCol w:w="203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Tematický celok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Odborná literatúra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Didaktická technika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Materiálové výučbové prostriedky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Ďalšie zdroje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Výtvarné vyjadrovacie prostriedky 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Rozvoj fantázie a synestetické podnety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moderného výtvarného umenia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Výtvarné činnosti inšpirované dejinami umenia 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Škola v galérii 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architektúry 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fotografie </w:t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videa a filmu</w:t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dizajnu a remesiel 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poznávania sveta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Výtvarná výchova pre 1. ročník základnej školy s VJM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vodové-, anilinové, temperové farby, voskovky, farebné ceruzky, tuš, plastelína,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Výtvarný jazyk /základné prvky výtvarného vyjadrovania/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Výtvarná výchova pre 2. ročník základnej školy s VJM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Výtvarná výchova pre 3. ročník základnej školy s VJM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vodové-, anilinové, temperové farby, voskovky, farebné ceruzky, tuš, plastelína,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Výtvarné jazyk/kompozičné princípy a možnosti kompozície/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vodové-, anilinové, temperové farby, voskovky, farebné ceruzky, tuš, plastelína,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výtvarného umenia / média, štýly, procesy, techniky, témy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vodové-, anilinové, temperové farby, voskovky, farebné ceruzky, tuš, plastelína,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filmu a videa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vodové-, anilinové, temperové farby, voskovky, farebné ceruzky, tuš, plastelína,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dizajnu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vodové-, anilinové, temperové farby, voskovky, farebné ceruzky, tuš, plastelína,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Porovnávacie, kombinačné a súhrnné cvičenia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vodové-, anilinové, temperové farby, voskovky, farebné ceruzky, tuš, plastelína,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hudby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vodové-, anilinové, temperové farby, voskovky, farebné ceruzky, tuš, plastelína,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Synestetické podnety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vodové-, anilinové, temperové farby, voskovky, farebné ceruzky, tuš, plastelína,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rôznych oblastí poznávania sveta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vodové-, anilinové, temperové farby, voskovky, farebné ceruzky, tuš, plastelína,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Podnety rôznych oblastí poznávania sveta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vodové-, anilinové, temperové farby, voskovky, farebné ceruzky, tuš, plastelína,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Škola v galérii /galéria v škole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vodové-, anilinové, temperové farby, voskovky, farebné ceruzky, tuš, plastelína,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Hodnotenie a klasifikácia</w:t>
      </w:r>
    </w:p>
    <w:p w:rsidR="00000000" w:rsidDel="00000000" w:rsidP="00000000" w:rsidRDefault="00000000" w:rsidRPr="00000000" w14:paraId="000001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Žiak bude hodnotený priebežne i sumárne na konci jednotlivých polrokov nasledovne:</w:t>
      </w:r>
    </w:p>
    <w:p w:rsidR="00000000" w:rsidDel="00000000" w:rsidP="00000000" w:rsidRDefault="00000000" w:rsidRPr="00000000" w14:paraId="000001E1">
      <w:pPr>
        <w:spacing w:line="276" w:lineRule="auto"/>
        <w:ind w:left="720" w:hanging="2.0000000000000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ročníku </w:t>
        <w:tab/>
        <w:tab/>
        <w:t xml:space="preserve">slovným hodnotením</w:t>
      </w:r>
    </w:p>
    <w:p w:rsidR="00000000" w:rsidDel="00000000" w:rsidP="00000000" w:rsidRDefault="00000000" w:rsidRPr="00000000" w14:paraId="000001E2">
      <w:pPr>
        <w:spacing w:line="276" w:lineRule="auto"/>
        <w:ind w:left="720" w:hanging="2.0000000000000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- 4. ročníku: </w:t>
        <w:tab/>
        <w:t xml:space="preserve">- známkou</w:t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Špecifikom výchovy prostredníctvom výtvarných činností a výtvarného vyjadrovania je, že sa v rámci jej procesu očakáva vlastný prístup žiaka k aplikácii techník, nástrojových a koordinačných zručností, ale najmä v oblasti vytvárania svojich osobných symbolických reprezentácií skutočnosti (obrazov, objektov, priestorových riešení, akčných a procesuálnych vyjadrení svojej fantázie, predstáv a reality vonkajšieho sveta). </w:t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Forma hodnotenia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Ťažiskovou formou hodnotenia je osobný rozhovor so žiakom, v ktorom učiteľ žiakovi poskytne citlivú, veku primeranú, analyticky podloženú spätnú väzbu o rôznych aspektoch jeho činnosti. Vo vzájomnej komunikácii má žiak možnosť klásť otázky alebo zdôvodniť svoj prístup. </w:t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Nevyhnutnou formou hodnotenia je aj škálovanie formou známok, porovnateľné so známkovaním, aké sa používa v iných predmetoch vyučovaných na škole. 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Nie je nutné známkovať každú prácu a každý výkon žiaka. Je na voľbe učiteľa, ktoré úlohy bude hodnotiť, aby poskytli žiakovi i prostrediu dostatočný obraz o jeho kvalitách a vývoji.</w:t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Kritériá hodnotenia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Učiteľ má brať ohľad na to, že výtvarný prejav súvisí s fantáziou, sebaprojekciou, záujmami a intímnym svetom žiaka a že toto hľadisko sa bude prejavovať aj v jeho riešení výtvarných úloh iniciovaných učiteľom. Preto sa pri hodnotení musí vyvarovať paušálnych súdov a šablónovitých kritérií, ktoré by sa mohli necitlivo dotknúť osobnostného zamerania žiaka.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Uprednostňujeme osobný, diferencovaný prístup. </w:t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Výsledok výtvarnej činnosti je síce dôležitý, u žiaka naň vzniká obyčajne citová väzba – spokojnosť dieťaťa s vlastným výkonom, čo ho následne motivuje pre ďalšiu výtvarnú prácu a udržiava jeho záujem o sebavyjadrovanie. Je teda potrebné, aby učiteľ k nemu zaujímal stanovisko. Okrem neho treba hodnotiť, a niekedy aj uprednostniť, proces výtvarných činností, pretože práve v rámci tohto procesu dochádza k formácii osobnosti žiaka a k získavaniu kompetencií – k napĺňaniu cieľov výtvarnej výchovy.</w:t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Kritériá hodnotenia sú vypracované v súlade s ročníkovými kompetenciami a je potrebné, aby učiteľ pri hodnotení mal tieto kompetencie a ich postupné dosahovanie na zreteli.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Učiteľ u žiaka hodnotí, primerane veku:</w:t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priebeh vytvárania postojov: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prístup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 činnostiam z hľadiska tvorivosti, t. j. uplatnenie vlastných inovatívnych nápadov a vlastného zamerania pri realizácii edukačnej úlohy,</w:t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otvorenosť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voči experimentovaniu, skúšanie iných, svojských riešení,</w:t>
      </w:r>
    </w:p>
    <w:p w:rsidR="00000000" w:rsidDel="00000000" w:rsidP="00000000" w:rsidRDefault="00000000" w:rsidRPr="00000000" w14:paraId="000001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cieľavedomosť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riešení,</w:t>
      </w:r>
    </w:p>
    <w:p w:rsidR="00000000" w:rsidDel="00000000" w:rsidP="00000000" w:rsidRDefault="00000000" w:rsidRPr="00000000" w14:paraId="000001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záujem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činnosti v rámci edukačných úloh a prípravy pomôcok,</w:t>
      </w:r>
    </w:p>
    <w:p w:rsidR="00000000" w:rsidDel="00000000" w:rsidP="00000000" w:rsidRDefault="00000000" w:rsidRPr="00000000" w14:paraId="000001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schopnosť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spolupracovať,</w:t>
      </w:r>
    </w:p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schopnosť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zaujímať stanoviská k výsledkom svojej práce a práce spolužiakov;</w:t>
      </w:r>
    </w:p>
    <w:p w:rsidR="00000000" w:rsidDel="00000000" w:rsidP="00000000" w:rsidRDefault="00000000" w:rsidRPr="00000000" w14:paraId="000001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priebeh získavania zručností a spôsobilostí: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technické zručnosti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(ovládanie požadovaných nástrojov, materiálov a technických operácií s nimi),</w:t>
      </w:r>
    </w:p>
    <w:p w:rsidR="00000000" w:rsidDel="00000000" w:rsidP="00000000" w:rsidRDefault="00000000" w:rsidRPr="00000000" w14:paraId="000001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formálne zručnosti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(vyjadrovanie sa prostredníctvom výtvarného jazyka),</w:t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mentálne spôsobilosti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úrovni rozvoja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vnímania a prežívania,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mentálne spôsobilosti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úrovni rozvoja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predstavivosti a fantázie,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mentálne spôsobilosti na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úrovni myslenia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(vlastné témy, koncepcie, návrhy; schopnosť analyzovať a syntetizovať, pomenovať procesy, interpretovať zážitky);</w:t>
      </w:r>
    </w:p>
    <w:p w:rsidR="00000000" w:rsidDel="00000000" w:rsidP="00000000" w:rsidRDefault="00000000" w:rsidRPr="00000000" w14:paraId="000001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priebeh získavania vedomostí: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znalosti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oblastí vizuálnej kultúry a výtvarného umenia súvisiacich s preberanými edukačnými úlohami,</w:t>
      </w:r>
    </w:p>
    <w:p w:rsidR="00000000" w:rsidDel="00000000" w:rsidP="00000000" w:rsidRDefault="00000000" w:rsidRPr="00000000" w14:paraId="000002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pochopenie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výtvarného diela a schopnosť interpretovať ho,</w:t>
      </w:r>
    </w:p>
    <w:p w:rsidR="00000000" w:rsidDel="00000000" w:rsidP="00000000" w:rsidRDefault="00000000" w:rsidRPr="00000000" w14:paraId="000002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znalosť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materiálov, techník, médií a procesov ich používania;</w:t>
      </w:r>
    </w:p>
    <w:p w:rsidR="00000000" w:rsidDel="00000000" w:rsidP="00000000" w:rsidRDefault="00000000" w:rsidRPr="00000000" w14:paraId="000002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d)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schopnosť realizácie výsledného artefaktu.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Orientačný opis naplnenia kritérií vo vzťahu ku škále hodnotenia</w:t>
      </w:r>
    </w:p>
    <w:p w:rsidR="00000000" w:rsidDel="00000000" w:rsidP="00000000" w:rsidRDefault="00000000" w:rsidRPr="00000000" w14:paraId="000002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výtvarnej výchovy v 2. 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roč. ZŠ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výborný-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Žiak spĺňa kritériá (a – d) na vynikajúcej úrovni:</w:t>
      </w:r>
    </w:p>
    <w:p w:rsidR="00000000" w:rsidDel="00000000" w:rsidP="00000000" w:rsidRDefault="00000000" w:rsidRPr="00000000" w14:paraId="000002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● žiak je iniciatívny a tvorivý vo výtvarnom vyjadrovaní, uplatňujevlastné nápady, je otvorený voči novým podnetom a experimentovaniu,</w:t>
      </w:r>
    </w:p>
    <w:p w:rsidR="00000000" w:rsidDel="00000000" w:rsidP="00000000" w:rsidRDefault="00000000" w:rsidRPr="00000000" w14:paraId="000002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● žiak dokáže vyjadriť veku primerané postoje (vkus, názor,spolupráca, individualita) v oblasti vizuálnej kultúry,</w:t>
      </w:r>
    </w:p>
    <w:p w:rsidR="00000000" w:rsidDel="00000000" w:rsidP="00000000" w:rsidRDefault="00000000" w:rsidRPr="00000000" w14:paraId="000002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● žiak ovláda zručnosti (technické, nástrojové, materiálové) podľa požiadaviek ročníkových kompetencií na vynikajúcej úrovni,</w:t>
      </w:r>
    </w:p>
    <w:p w:rsidR="00000000" w:rsidDel="00000000" w:rsidP="00000000" w:rsidRDefault="00000000" w:rsidRPr="00000000" w14:paraId="000002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● žiak preukazuje veku primerané mentálne spôsobilosti – na úrovni vnímania, prežívania, fantázie a predstavivosti, vytvárania vlastných koncepcií,</w:t>
      </w:r>
    </w:p>
    <w:p w:rsidR="00000000" w:rsidDel="00000000" w:rsidP="00000000" w:rsidRDefault="00000000" w:rsidRPr="00000000" w14:paraId="000002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● žiak dokáže veku primerane pomenúvať a interpretovať svoje zážitky, činnosti a ich výsledky,</w:t>
      </w:r>
    </w:p>
    <w:p w:rsidR="00000000" w:rsidDel="00000000" w:rsidP="00000000" w:rsidRDefault="00000000" w:rsidRPr="00000000" w14:paraId="000002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● žiak preukazuje vedomosti z oblasti vizuálnej kultúry primerané edukačným úlohám (v nižších ročníkoch najmä vedomosti o materiáloch, nástrojoch, základných technikách a druhoch vizuálnych umení; v sekundárnom vzdelávaní o štýloch, ťažiskových obdobiach, nosných umelcoch a médiách),</w:t>
      </w:r>
    </w:p>
    <w:p w:rsidR="00000000" w:rsidDel="00000000" w:rsidP="00000000" w:rsidRDefault="00000000" w:rsidRPr="00000000" w14:paraId="000002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● žiak dokáže rešpektovať vlastný tvorivý výsledok a je tolerantný voči tvorivým prejavom, názorom a vkusu iných,</w:t>
      </w:r>
    </w:p>
    <w:p w:rsidR="00000000" w:rsidDel="00000000" w:rsidP="00000000" w:rsidRDefault="00000000" w:rsidRPr="00000000" w14:paraId="000002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● žiak zrealizoval artefakt primerane svojmu veku a schopnostiam, proporcie medzi jednotlivými kritériami zvažuje učiteľ podľa individuálnych daností žiaka</w:t>
      </w:r>
    </w:p>
    <w:p w:rsidR="00000000" w:rsidDel="00000000" w:rsidP="00000000" w:rsidRDefault="00000000" w:rsidRPr="00000000" w14:paraId="000002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chválitebný-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Žiak v podstate spĺňa kritériá 1. stupňa hodnotenia, ale je menej samostatný, iniciatívny a tvorivý.</w:t>
      </w:r>
    </w:p>
    <w:p w:rsidR="00000000" w:rsidDel="00000000" w:rsidP="00000000" w:rsidRDefault="00000000" w:rsidRPr="00000000" w14:paraId="000002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dobrý-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Žiak realizuje edukačné úlohy priemerne, chýba mu iniciatívnosť, tvorivosť, tolerancia, nerozširuje svoju flexibilnosť, neosvojuje si nové vyjadrovacie prostriedky, podlieha predsudkom a stereotypom.</w:t>
      </w:r>
    </w:p>
    <w:p w:rsidR="00000000" w:rsidDel="00000000" w:rsidP="00000000" w:rsidRDefault="00000000" w:rsidRPr="00000000" w14:paraId="000002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dostatočný-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Žiak realizuje edukačné úlohy na nízkej úrovni, bez vlastného vkladu, s ťažkosťami aplikuje získané zručnosti a poznatky v nových oblastiach.</w:t>
      </w:r>
    </w:p>
    <w:p w:rsidR="00000000" w:rsidDel="00000000" w:rsidP="00000000" w:rsidRDefault="00000000" w:rsidRPr="00000000" w14:paraId="000002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nedostatočný-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Žiak nespĺňa kritériá, nemá záujem o výtvarné aktivity</w:t>
      </w:r>
    </w:p>
    <w:sectPr>
      <w:footerReference r:id="rId7" w:type="default"/>
      <w:footerReference r:id="rId8" w:type="even"/>
      <w:pgSz w:h="16838" w:w="11906" w:orient="portrait"/>
      <w:pgMar w:bottom="899" w:top="1078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Times" w:cs="Times" w:eastAsia="Times" w:hAnsi="Time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Times" w:cs="Times" w:eastAsia="Times" w:hAnsi="Time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k-S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">
    <w:name w:val="Normál"/>
    <w:next w:val="Normá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paragraph" w:styleId="Címsor2">
    <w:name w:val="Címsor 2"/>
    <w:basedOn w:val="Normál"/>
    <w:next w:val="Normál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sk-SK" w:val="sk-SK"/>
    </w:rPr>
  </w:style>
  <w:style w:type="character" w:styleId="Bekezdésalapbetűtípusa">
    <w:name w:val="Bekezdés alapbetűtípusa"/>
    <w:next w:val="Bekezdésalapbetűtípus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Normáltáblázat">
    <w:name w:val="Normál táblázat"/>
    <w:next w:val="Normáltábláza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>
    <w:name w:val="Nem lista"/>
    <w:next w:val="N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odsek">
    <w:name w:val="odsek"/>
    <w:basedOn w:val="Normál"/>
    <w:next w:val="odsek"/>
    <w:autoRedefine w:val="0"/>
    <w:hidden w:val="0"/>
    <w:qFormat w:val="0"/>
    <w:pPr>
      <w:numPr>
        <w:ilvl w:val="1"/>
        <w:numId w:val="1"/>
      </w:numPr>
      <w:suppressAutoHyphens w:val="1"/>
      <w:spacing w:after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paragraph" w:styleId="článok">
    <w:name w:val="článok"/>
    <w:basedOn w:val="Normál"/>
    <w:next w:val="odsek"/>
    <w:autoRedefine w:val="0"/>
    <w:hidden w:val="0"/>
    <w:qFormat w:val="0"/>
    <w:pPr>
      <w:numPr>
        <w:ilvl w:val="0"/>
        <w:numId w:val="1"/>
      </w:numPr>
      <w:suppressAutoHyphens w:val="1"/>
      <w:spacing w:after="240" w:before="120"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color w:val="000000"/>
      <w:w w:val="100"/>
      <w:position w:val="-1"/>
      <w:sz w:val="26"/>
      <w:szCs w:val="26"/>
      <w:effect w:val="none"/>
      <w:vertAlign w:val="baseline"/>
      <w:cs w:val="0"/>
      <w:em w:val="none"/>
      <w:lang w:bidi="ar-SA" w:eastAsia="sk-SK" w:val="sk-SK"/>
    </w:rPr>
  </w:style>
  <w:style w:type="paragraph" w:styleId="Élőláb">
    <w:name w:val="Élőláb"/>
    <w:basedOn w:val="Normál"/>
    <w:next w:val="Élőláb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character" w:styleId="Oldalszám">
    <w:name w:val="Oldalszám"/>
    <w:basedOn w:val="Bekezdésalapbetűtípusa"/>
    <w:next w:val="Oldalszám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hivatkozás">
    <w:name w:val="Hiperhivatkozás"/>
    <w:next w:val="Hiperhivatkozás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1y4O0oPOr9XU5IRJ0h5zJQUz+A==">AMUW2mUmeO8OYXVwhOgFo6L74shf7ATGJvzDJLbrM/xbybx98gQANgfB940HiEIAepLQ807ERctiDfbdSkTw8ALNz9PcI+Nu5Fg0dfiDE9KRu/f5p21nfSk=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2015-07-02T10:25:00Z</dcterms:created>
  <dc:creator>profesor</dc:creator>
</cp:coreProperties>
</file>